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6F5182">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7BF81170"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 xml:space="preserve">Les centres de vaccination et les équipes mobiles utiliseront le vaccin </w:t>
            </w:r>
            <w:proofErr w:type="spellStart"/>
            <w:r w:rsidRPr="000C7BFD">
              <w:rPr>
                <w:rFonts w:ascii="Marianne" w:hAnsi="Marianne"/>
                <w:sz w:val="22"/>
              </w:rPr>
              <w:t>Comi</w:t>
            </w:r>
            <w:r w:rsidR="008C5BC7">
              <w:rPr>
                <w:rFonts w:ascii="Marianne" w:hAnsi="Marianne"/>
                <w:sz w:val="22"/>
              </w:rPr>
              <w:t>rna</w:t>
            </w:r>
            <w:r w:rsidRPr="000C7BFD">
              <w:rPr>
                <w:rFonts w:ascii="Marianne" w:hAnsi="Marianne"/>
                <w:sz w:val="22"/>
              </w:rPr>
              <w:t>ty</w:t>
            </w:r>
            <w:proofErr w:type="spellEnd"/>
            <w:r w:rsidRPr="000C7BFD">
              <w:rPr>
                <w:rFonts w:ascii="Marianne" w:hAnsi="Marianne"/>
                <w:sz w:val="22"/>
              </w:rPr>
              <w:t xml:space="preserve"> de Pfizer </w:t>
            </w:r>
            <w:r w:rsidR="008C5BC7">
              <w:rPr>
                <w:rFonts w:ascii="Marianne" w:hAnsi="Marianne"/>
                <w:sz w:val="22"/>
              </w:rPr>
              <w:t xml:space="preserve">ou le vaccin </w:t>
            </w:r>
            <w:proofErr w:type="spellStart"/>
            <w:r w:rsidR="008C5BC7">
              <w:rPr>
                <w:rFonts w:ascii="Marianne" w:hAnsi="Marianne"/>
                <w:sz w:val="22"/>
              </w:rPr>
              <w:t>Spikevax</w:t>
            </w:r>
            <w:proofErr w:type="spellEnd"/>
            <w:r w:rsidR="008C5BC7">
              <w:rPr>
                <w:rFonts w:ascii="Marianne" w:hAnsi="Marianne"/>
                <w:sz w:val="22"/>
              </w:rPr>
              <w:t xml:space="preserve"> de </w:t>
            </w:r>
            <w:proofErr w:type="spellStart"/>
            <w:r w:rsidR="008C5BC7">
              <w:rPr>
                <w:rFonts w:ascii="Marianne" w:hAnsi="Marianne"/>
                <w:sz w:val="22"/>
              </w:rPr>
              <w:t>Moderna</w:t>
            </w:r>
            <w:proofErr w:type="spellEnd"/>
            <w:r w:rsidR="008C5BC7">
              <w:rPr>
                <w:rFonts w:ascii="Marianne" w:hAnsi="Marianne"/>
                <w:sz w:val="22"/>
              </w:rPr>
              <w:t xml:space="preserve">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xml:space="preserve">, réalisé à partir d'une goutte </w:t>
            </w:r>
            <w:r w:rsidR="003B623F" w:rsidRPr="00E55C5E">
              <w:rPr>
                <w:rFonts w:ascii="Marianne" w:hAnsi="Marianne"/>
                <w:sz w:val="22"/>
              </w:rPr>
              <w:lastRenderedPageBreak/>
              <w:t>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6F5182">
            <w:pPr>
              <w:pStyle w:val="Paragraphedeliste"/>
              <w:ind w:left="360"/>
              <w:rPr>
                <w:rStyle w:val="Lienhypertexte"/>
                <w:rFonts w:ascii="Marianne" w:hAnsi="Marianne"/>
              </w:rPr>
            </w:pPr>
            <w:hyperlink r:id="rId10"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5C00CCC5" w:rsidR="00C32656" w:rsidRDefault="00C32656">
            <w:pPr>
              <w:pStyle w:val="Paragraphedeliste"/>
              <w:ind w:left="360"/>
              <w:rPr>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5FB16735" w14:textId="77777777" w:rsidR="00F54589" w:rsidRDefault="00F54589" w:rsidP="00E55C5E">
      <w:pPr>
        <w:pStyle w:val="Paragraphedeliste"/>
        <w:spacing w:after="120" w:line="240" w:lineRule="auto"/>
        <w:ind w:left="643"/>
        <w:rPr>
          <w:rFonts w:ascii="Marianne" w:hAnsi="Marianne" w:cs="Arial"/>
          <w:sz w:val="22"/>
        </w:rPr>
      </w:pPr>
      <w:bookmarkStart w:id="0" w:name="_GoBack"/>
      <w:bookmarkEnd w:id="0"/>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242EF6E4" w:rsidR="00065CA9" w:rsidRDefault="00065CA9" w:rsidP="00E55C5E">
      <w:pPr>
        <w:rPr>
          <w:rFonts w:ascii="Marianne" w:hAnsi="Marianne" w:cs="Calibri"/>
          <w:color w:val="1F497D"/>
          <w:sz w:val="22"/>
        </w:rPr>
      </w:pPr>
      <w:r>
        <w:rPr>
          <w:rFonts w:ascii="Marianne" w:hAnsi="Marianne" w:cs="Calibri"/>
          <w:color w:val="1F497D"/>
          <w:sz w:val="22"/>
        </w:rPr>
        <w:br w:type="page"/>
      </w:r>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31210DD1" w:rsidR="0065327A" w:rsidRPr="007227C6" w:rsidRDefault="0065327A">
      <w:pPr>
        <w:rPr>
          <w:rFonts w:ascii="Arial" w:hAnsi="Arial" w:cs="Arial"/>
          <w:color w:val="000000" w:themeColor="text1"/>
        </w:rPr>
      </w:pPr>
      <w:r w:rsidRPr="007227C6">
        <w:rPr>
          <w:rFonts w:ascii="Arial" w:hAnsi="Arial" w:cs="Arial"/>
          <w:color w:val="000000" w:themeColor="text1"/>
        </w:rPr>
        <w:t>Nom </w:t>
      </w:r>
      <w:r w:rsidR="00530CEF">
        <w:rPr>
          <w:rFonts w:ascii="Arial" w:hAnsi="Arial" w:cs="Arial"/>
          <w:color w:val="000000" w:themeColor="text1"/>
        </w:rPr>
        <w:t xml:space="preserve">de l’élève </w:t>
      </w:r>
      <w:r w:rsidRPr="007227C6">
        <w:rPr>
          <w:rFonts w:ascii="Arial" w:hAnsi="Arial" w:cs="Arial"/>
          <w:color w:val="000000" w:themeColor="text1"/>
        </w:rPr>
        <w:t>: ……………………………………………………………………</w:t>
      </w:r>
      <w:r>
        <w:rPr>
          <w:rFonts w:ascii="Arial" w:hAnsi="Arial" w:cs="Arial"/>
          <w:color w:val="000000" w:themeColor="text1"/>
        </w:rPr>
        <w:t>...</w:t>
      </w:r>
    </w:p>
    <w:p w14:paraId="0A72A9F4" w14:textId="22E0A0C5" w:rsidR="0065327A" w:rsidRPr="007227C6" w:rsidRDefault="0065327A">
      <w:pPr>
        <w:rPr>
          <w:rFonts w:ascii="Arial" w:hAnsi="Arial" w:cs="Arial"/>
          <w:color w:val="000000" w:themeColor="text1"/>
        </w:rPr>
      </w:pPr>
      <w:r w:rsidRPr="007227C6">
        <w:rPr>
          <w:rFonts w:ascii="Arial" w:hAnsi="Arial" w:cs="Arial"/>
          <w:color w:val="000000" w:themeColor="text1"/>
        </w:rPr>
        <w:t>Prénom </w:t>
      </w:r>
      <w:r w:rsidR="00530CEF">
        <w:rPr>
          <w:rFonts w:ascii="Arial" w:hAnsi="Arial" w:cs="Arial"/>
          <w:color w:val="000000" w:themeColor="text1"/>
        </w:rPr>
        <w:t xml:space="preserve">de l’élève </w:t>
      </w:r>
      <w:r w:rsidRPr="007227C6">
        <w:rPr>
          <w:rFonts w:ascii="Arial" w:hAnsi="Arial" w:cs="Arial"/>
          <w:color w:val="000000" w:themeColor="text1"/>
        </w:rPr>
        <w:t>: ……………………………………………………………</w:t>
      </w:r>
      <w:proofErr w:type="gramStart"/>
      <w:r w:rsidRPr="007227C6">
        <w:rPr>
          <w:rFonts w:ascii="Arial" w:hAnsi="Arial" w:cs="Arial"/>
          <w:color w:val="000000" w:themeColor="text1"/>
        </w:rPr>
        <w:t>……</w:t>
      </w:r>
      <w:r>
        <w:rPr>
          <w:rFonts w:ascii="Arial" w:hAnsi="Arial" w:cs="Arial"/>
          <w:color w:val="000000" w:themeColor="text1"/>
        </w:rPr>
        <w:t>.</w:t>
      </w:r>
      <w:proofErr w:type="gramEnd"/>
      <w:r w:rsidRPr="007227C6">
        <w:rPr>
          <w:rFonts w:ascii="Arial" w:hAnsi="Arial" w:cs="Arial"/>
          <w:color w:val="000000" w:themeColor="text1"/>
        </w:rPr>
        <w:t>.</w:t>
      </w:r>
    </w:p>
    <w:p w14:paraId="6BEEBDCB" w14:textId="3E408017" w:rsidR="0065327A" w:rsidRPr="007227C6" w:rsidRDefault="0065327A">
      <w:pPr>
        <w:rPr>
          <w:rFonts w:ascii="Arial" w:hAnsi="Arial" w:cs="Arial"/>
          <w:color w:val="000000" w:themeColor="text1"/>
        </w:rPr>
      </w:pPr>
      <w:r w:rsidRPr="007227C6">
        <w:rPr>
          <w:rFonts w:ascii="Arial" w:hAnsi="Arial" w:cs="Arial"/>
          <w:color w:val="000000" w:themeColor="text1"/>
        </w:rPr>
        <w:t>Date de naissance</w:t>
      </w:r>
      <w:r w:rsidR="00530CEF" w:rsidRPr="00530CEF">
        <w:rPr>
          <w:rFonts w:ascii="Arial" w:hAnsi="Arial" w:cs="Arial"/>
          <w:color w:val="000000" w:themeColor="text1"/>
        </w:rPr>
        <w:t xml:space="preserve"> </w:t>
      </w:r>
      <w:r w:rsidR="00530CEF">
        <w:rPr>
          <w:rFonts w:ascii="Arial" w:hAnsi="Arial" w:cs="Arial"/>
          <w:color w:val="000000" w:themeColor="text1"/>
        </w:rPr>
        <w:t>de l’élève</w:t>
      </w:r>
      <w:r w:rsidRPr="007227C6">
        <w:rPr>
          <w:rFonts w:ascii="Arial" w:hAnsi="Arial" w:cs="Arial"/>
          <w:color w:val="000000" w:themeColor="text1"/>
        </w:rPr>
        <w:t>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w:t>
            </w:r>
            <w:proofErr w:type="gramStart"/>
            <w:r w:rsidRPr="006D50D4">
              <w:rPr>
                <w:rFonts w:ascii="Arial" w:hAnsi="Arial" w:cs="Arial"/>
                <w:color w:val="000091"/>
              </w:rPr>
              <w:t>en</w:t>
            </w:r>
            <w:proofErr w:type="gramEnd"/>
            <w:r w:rsidRPr="006D50D4">
              <w:rPr>
                <w:rFonts w:ascii="Arial" w:hAnsi="Arial" w:cs="Arial"/>
                <w:color w:val="000091"/>
              </w:rPr>
              <w:t xml:space="preserve">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3"/>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0AB85AD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4E4933">
        <w:rPr>
          <w:rFonts w:ascii="Marianne" w:hAnsi="Marianne" w:cs="Arial"/>
          <w:color w:val="000000"/>
          <w:sz w:val="22"/>
          <w:lang w:bidi="he-IL"/>
        </w:rPr>
        <w:t xml:space="preserve">du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5E071B8C"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w:t>
      </w:r>
      <w:r w:rsidR="00530CEF">
        <w:rPr>
          <w:rFonts w:ascii="Marianne" w:hAnsi="Marianne" w:cs="Arial"/>
          <w:color w:val="000000"/>
          <w:sz w:val="22"/>
          <w:lang w:bidi="he-IL"/>
        </w:rPr>
        <w:t xml:space="preserve"> </w:t>
      </w:r>
      <w:r w:rsidRPr="004317D8">
        <w:rPr>
          <w:rFonts w:ascii="Marianne" w:hAnsi="Marianne" w:cs="Arial"/>
          <w:color w:val="000000"/>
          <w:sz w:val="22"/>
          <w:lang w:bidi="he-IL"/>
        </w:rPr>
        <w:t>: consultez le site du ministère des solidarités et de la santé (</w:t>
      </w:r>
      <w:hyperlink r:id="rId12"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3"/>
      <w:footerReference w:type="default" r:id="rId14"/>
      <w:headerReference w:type="first" r:id="rId15"/>
      <w:footerReference w:type="first" r:id="rId16"/>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EC4E" w14:textId="77777777" w:rsidR="008C67DE" w:rsidRDefault="008C67DE" w:rsidP="00BD4FA0">
      <w:pPr>
        <w:spacing w:after="0" w:line="240" w:lineRule="auto"/>
      </w:pPr>
      <w:r>
        <w:separator/>
      </w:r>
    </w:p>
  </w:endnote>
  <w:endnote w:type="continuationSeparator" w:id="0">
    <w:p w14:paraId="0E9C31EC" w14:textId="77777777" w:rsidR="008C67DE" w:rsidRDefault="008C67DE"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2833" w14:textId="7821B6C2" w:rsidR="00BD4FA0" w:rsidRPr="00CB0B26" w:rsidRDefault="00281A23" w:rsidP="00CB0B26">
    <w:pPr>
      <w:pStyle w:val="En-tte"/>
      <w:rPr>
        <w:rFonts w:ascii="Arial" w:hAnsi="Arial" w:cs="Arial"/>
        <w:sz w:val="16"/>
        <w:szCs w:val="16"/>
      </w:rPr>
    </w:pPr>
    <w:r>
      <w:rPr>
        <w:rFonts w:ascii="Arial" w:hAnsi="Arial" w:cs="Arial"/>
        <w:sz w:val="16"/>
        <w:szCs w:val="16"/>
      </w:rPr>
      <w:t>Académie de Lyon 24/08/2021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65F9" w14:textId="77777777" w:rsidR="00281A23" w:rsidRPr="00CB0B26" w:rsidRDefault="00281A23" w:rsidP="00281A23">
    <w:pPr>
      <w:pStyle w:val="En-tte"/>
      <w:rPr>
        <w:rFonts w:ascii="Arial" w:hAnsi="Arial" w:cs="Arial"/>
        <w:sz w:val="16"/>
        <w:szCs w:val="16"/>
      </w:rPr>
    </w:pPr>
    <w:r>
      <w:rPr>
        <w:rFonts w:ascii="Arial" w:hAnsi="Arial" w:cs="Arial"/>
        <w:sz w:val="16"/>
        <w:szCs w:val="16"/>
      </w:rPr>
      <w:t>Académie de Lyon 24/08/2021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BC35" w14:textId="77777777" w:rsidR="008C67DE" w:rsidRDefault="008C67DE" w:rsidP="00BD4FA0">
      <w:pPr>
        <w:spacing w:after="0" w:line="240" w:lineRule="auto"/>
      </w:pPr>
      <w:r>
        <w:separator/>
      </w:r>
    </w:p>
  </w:footnote>
  <w:footnote w:type="continuationSeparator" w:id="0">
    <w:p w14:paraId="35099813" w14:textId="77777777" w:rsidR="008C67DE" w:rsidRDefault="008C67DE"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78051CCE">
              <wp:simplePos x="0" y="0"/>
              <wp:positionH relativeFrom="margin">
                <wp:posOffset>-518795</wp:posOffset>
              </wp:positionH>
              <wp:positionV relativeFrom="paragraph">
                <wp:posOffset>160019</wp:posOffset>
              </wp:positionV>
              <wp:extent cx="6788785" cy="9820275"/>
              <wp:effectExtent l="0" t="0" r="12065" b="28575"/>
              <wp:wrapNone/>
              <wp:docPr id="3" name="Rectangle 3"/>
              <wp:cNvGraphicFramePr/>
              <a:graphic xmlns:a="http://schemas.openxmlformats.org/drawingml/2006/main">
                <a:graphicData uri="http://schemas.microsoft.com/office/word/2010/wordprocessingShape">
                  <wps:wsp>
                    <wps:cNvSpPr/>
                    <wps:spPr>
                      <a:xfrm>
                        <a:off x="0" y="0"/>
                        <a:ext cx="6788785" cy="9820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6486" id="Rectangle 3" o:spid="_x0000_s1026" style="position:absolute;margin-left:-40.85pt;margin-top:12.6pt;width:534.55pt;height:77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" filled="f" strokecolor="#5b9bd5 [3204]" strokeweight=".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428" w14:textId="1E2F60F2" w:rsidR="003B17EE" w:rsidRDefault="00195CCD" w:rsidP="00B06E34">
    <w:pPr>
      <w:pStyle w:val="En-tte"/>
      <w:jc w:val="right"/>
      <w:rPr>
        <w:rFonts w:ascii="Arial" w:hAnsi="Arial" w:cs="Arial"/>
        <w:sz w:val="16"/>
        <w:szCs w:val="16"/>
      </w:rPr>
    </w:pPr>
    <w:r>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p>
  <w:p w14:paraId="3FDFAA5F" w14:textId="1AA6E9FA" w:rsidR="00BA65D8" w:rsidRPr="003B17EE" w:rsidRDefault="00281A23" w:rsidP="00BA65D8">
    <w:pPr>
      <w:pStyle w:val="En-tte"/>
      <w:jc w:val="center"/>
      <w:rPr>
        <w:rFonts w:ascii="Arial" w:hAnsi="Arial" w:cs="Arial"/>
        <w:sz w:val="16"/>
        <w:szCs w:val="16"/>
      </w:rPr>
    </w:pPr>
    <w:r>
      <w:rPr>
        <w:noProof/>
        <w:lang w:eastAsia="fr-FR"/>
      </w:rPr>
      <mc:AlternateContent>
        <mc:Choice Requires="wps">
          <w:drawing>
            <wp:anchor distT="0" distB="0" distL="114300" distR="114300" simplePos="0" relativeHeight="251654656" behindDoc="0" locked="0" layoutInCell="1" allowOverlap="1" wp14:anchorId="61529C28" wp14:editId="6FE596D6">
              <wp:simplePos x="0" y="0"/>
              <wp:positionH relativeFrom="margin">
                <wp:posOffset>-556895</wp:posOffset>
              </wp:positionH>
              <wp:positionV relativeFrom="paragraph">
                <wp:posOffset>2217420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7E1F2" id="Rectangle 2" o:spid="_x0000_s1026" style="position:absolute;margin-left:-43.85pt;margin-top:174.6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" filled="f" strokecolor="#5b9bd5 [3204]" strokeweight=".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FE"/>
    <w:multiLevelType w:val="hybridMultilevel"/>
    <w:tmpl w:val="709C9400"/>
    <w:numStyleLink w:val="Style32import"/>
  </w:abstractNum>
  <w:abstractNum w:abstractNumId="1"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10C"/>
    <w:multiLevelType w:val="hybridMultilevel"/>
    <w:tmpl w:val="CE38E686"/>
    <w:lvl w:ilvl="0" w:tplc="68EA588E">
      <w:start w:val="3"/>
      <w:numFmt w:val="bullet"/>
      <w:lvlText w:val=""/>
      <w:lvlJc w:val="left"/>
      <w:pPr>
        <w:ind w:left="360" w:hanging="360"/>
      </w:pPr>
      <w:rPr>
        <w:rFonts w:ascii="Wingdings" w:eastAsiaTheme="minorHAnsi" w:hAnsi="Wingdings" w:cstheme="minorBid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6F46"/>
    <w:multiLevelType w:val="hybridMultilevel"/>
    <w:tmpl w:val="0F164092"/>
    <w:numStyleLink w:val="Style29import"/>
  </w:abstractNum>
  <w:abstractNum w:abstractNumId="12" w15:restartNumberingAfterBreak="0">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24AE3"/>
    <w:multiLevelType w:val="hybridMultilevel"/>
    <w:tmpl w:val="76CA8582"/>
    <w:numStyleLink w:val="Style31import"/>
  </w:abstractNum>
  <w:abstractNum w:abstractNumId="15"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EE726C"/>
    <w:multiLevelType w:val="hybridMultilevel"/>
    <w:tmpl w:val="20ACD99A"/>
    <w:numStyleLink w:val="Style27import"/>
  </w:abstractNum>
  <w:abstractNum w:abstractNumId="19" w15:restartNumberingAfterBreak="0">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2C62F9E"/>
    <w:multiLevelType w:val="hybridMultilevel"/>
    <w:tmpl w:val="9B36DFD4"/>
    <w:numStyleLink w:val="Style30import"/>
  </w:abstractNum>
  <w:abstractNum w:abstractNumId="23" w15:restartNumberingAfterBreak="0">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B1D96"/>
    <w:multiLevelType w:val="hybridMultilevel"/>
    <w:tmpl w:val="1AE2A86A"/>
    <w:numStyleLink w:val="Style33import"/>
  </w:abstractNum>
  <w:abstractNum w:abstractNumId="26"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6694A074">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EB2202AE">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1">
      <w:startOverride w:val="2"/>
    </w:lvlOverride>
  </w:num>
  <w:num w:numId="11">
    <w:abstractNumId w:val="17"/>
  </w:num>
  <w:num w:numId="12">
    <w:abstractNumId w:val="25"/>
    <w:lvlOverride w:ilvl="0">
      <w:lvl w:ilvl="0" w:tplc="E9AE3520">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1">
      <w:startOverride w:val="3"/>
    </w:lvlOverride>
  </w:num>
  <w:num w:numId="14">
    <w:abstractNumId w:val="15"/>
  </w:num>
  <w:num w:numId="15">
    <w:abstractNumId w:val="14"/>
    <w:lvlOverride w:ilvl="0">
      <w:lvl w:ilvl="0" w:tplc="78CCA33C">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84FA4"/>
    <w:rsid w:val="00091D95"/>
    <w:rsid w:val="00096CFA"/>
    <w:rsid w:val="000A405E"/>
    <w:rsid w:val="00102396"/>
    <w:rsid w:val="001336A6"/>
    <w:rsid w:val="00156F67"/>
    <w:rsid w:val="00157699"/>
    <w:rsid w:val="00162201"/>
    <w:rsid w:val="00195CCD"/>
    <w:rsid w:val="0019688D"/>
    <w:rsid w:val="001B2D68"/>
    <w:rsid w:val="001E0E50"/>
    <w:rsid w:val="002410EB"/>
    <w:rsid w:val="0024683E"/>
    <w:rsid w:val="002470A1"/>
    <w:rsid w:val="00272B96"/>
    <w:rsid w:val="00281A23"/>
    <w:rsid w:val="00282C10"/>
    <w:rsid w:val="00293C63"/>
    <w:rsid w:val="00296000"/>
    <w:rsid w:val="002A5AD5"/>
    <w:rsid w:val="002B383E"/>
    <w:rsid w:val="002C27A8"/>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A66CB"/>
    <w:rsid w:val="004A6999"/>
    <w:rsid w:val="004C3B7B"/>
    <w:rsid w:val="004E4933"/>
    <w:rsid w:val="00502358"/>
    <w:rsid w:val="00530CEF"/>
    <w:rsid w:val="005402A6"/>
    <w:rsid w:val="00544345"/>
    <w:rsid w:val="005E0063"/>
    <w:rsid w:val="005E0E74"/>
    <w:rsid w:val="006405C1"/>
    <w:rsid w:val="0065327A"/>
    <w:rsid w:val="0066718A"/>
    <w:rsid w:val="00697716"/>
    <w:rsid w:val="006A3B6C"/>
    <w:rsid w:val="006C0592"/>
    <w:rsid w:val="006D20FA"/>
    <w:rsid w:val="006E509F"/>
    <w:rsid w:val="006E519E"/>
    <w:rsid w:val="006F2996"/>
    <w:rsid w:val="006F5182"/>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C67DE"/>
    <w:rsid w:val="008F47A7"/>
    <w:rsid w:val="00931267"/>
    <w:rsid w:val="0093168D"/>
    <w:rsid w:val="0095597F"/>
    <w:rsid w:val="00984205"/>
    <w:rsid w:val="0098506A"/>
    <w:rsid w:val="0099143C"/>
    <w:rsid w:val="009B244C"/>
    <w:rsid w:val="009C0738"/>
    <w:rsid w:val="009F3E67"/>
    <w:rsid w:val="00A05CDB"/>
    <w:rsid w:val="00A07AED"/>
    <w:rsid w:val="00A75FA4"/>
    <w:rsid w:val="00A920CF"/>
    <w:rsid w:val="00A958F0"/>
    <w:rsid w:val="00AA0C7D"/>
    <w:rsid w:val="00AC79DE"/>
    <w:rsid w:val="00AD2F50"/>
    <w:rsid w:val="00AD747E"/>
    <w:rsid w:val="00AE2197"/>
    <w:rsid w:val="00AF0F47"/>
    <w:rsid w:val="00AF386C"/>
    <w:rsid w:val="00B0654C"/>
    <w:rsid w:val="00B06E34"/>
    <w:rsid w:val="00B25F20"/>
    <w:rsid w:val="00B913A9"/>
    <w:rsid w:val="00BA65D8"/>
    <w:rsid w:val="00BC05FC"/>
    <w:rsid w:val="00BD4FA0"/>
    <w:rsid w:val="00BD7E48"/>
    <w:rsid w:val="00BF4D6C"/>
    <w:rsid w:val="00C262FC"/>
    <w:rsid w:val="00C32656"/>
    <w:rsid w:val="00C372C3"/>
    <w:rsid w:val="00C6010B"/>
    <w:rsid w:val="00C76E49"/>
    <w:rsid w:val="00C95F36"/>
    <w:rsid w:val="00CA0F60"/>
    <w:rsid w:val="00CB0B26"/>
    <w:rsid w:val="00CB26F8"/>
    <w:rsid w:val="00CC18A3"/>
    <w:rsid w:val="00CC3989"/>
    <w:rsid w:val="00CD21D1"/>
    <w:rsid w:val="00CE37FC"/>
    <w:rsid w:val="00D134F0"/>
    <w:rsid w:val="00D2643A"/>
    <w:rsid w:val="00D402B3"/>
    <w:rsid w:val="00D641B2"/>
    <w:rsid w:val="00DB79DC"/>
    <w:rsid w:val="00E0219D"/>
    <w:rsid w:val="00E2671A"/>
    <w:rsid w:val="00E2721C"/>
    <w:rsid w:val="00E55C5E"/>
    <w:rsid w:val="00E601C7"/>
    <w:rsid w:val="00E62A8F"/>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817B5"/>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F7FF2"/>
  <w15:chartTrackingRefBased/>
  <w15:docId w15:val="{4CB365D3-1857-4A03-B3E1-E35FE2D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lidarites-sante.gouv.fr/ministere/article/donnees-personnelles-et-cook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olidarites-sante.gouv.fr/grands-dossiers/vaccin-covid-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1573A1-EE0F-4EDB-B751-0AC6B753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8217</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Marie (DICOM)</dc:creator>
  <cp:keywords/>
  <dc:description/>
  <cp:lastModifiedBy>akheder</cp:lastModifiedBy>
  <cp:revision>2</cp:revision>
  <cp:lastPrinted>2021-08-23T08:22:00Z</cp:lastPrinted>
  <dcterms:created xsi:type="dcterms:W3CDTF">2021-09-02T08:22:00Z</dcterms:created>
  <dcterms:modified xsi:type="dcterms:W3CDTF">2021-09-02T08:22:00Z</dcterms:modified>
</cp:coreProperties>
</file>